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B0113" w14:textId="77777777" w:rsidR="000B693B" w:rsidRPr="00107E51" w:rsidRDefault="000B693B" w:rsidP="000B69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</w:pPr>
      <w:r w:rsidRPr="00107E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 xml:space="preserve">Non-clinical toxicity of </w:t>
      </w:r>
      <w:r w:rsidRPr="00107E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β</w:t>
      </w:r>
      <w:r w:rsidRPr="00107E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>-caryophyllene, a dietary cannabinoid: Absence of adverse effects in female Swiss mice.</w:t>
      </w:r>
    </w:p>
    <w:p w14:paraId="3338D0D0" w14:textId="77777777" w:rsidR="004B53A2" w:rsidRPr="004B53A2" w:rsidRDefault="004B53A2" w:rsidP="004B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AF7E7A" w14:textId="17B5027B" w:rsidR="004B53A2" w:rsidRPr="00F900C7" w:rsidRDefault="000B693B" w:rsidP="004B5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B</w:t>
      </w:r>
      <w:bookmarkStart w:id="0" w:name="_GoBack"/>
      <w:bookmarkEnd w:id="0"/>
      <w:r w:rsidR="004B53A2" w:rsidRPr="00F900C7">
        <w:rPr>
          <w:rFonts w:ascii="Times New Roman" w:eastAsia="Times New Roman" w:hAnsi="Times New Roman" w:cs="Times New Roman"/>
          <w:sz w:val="32"/>
          <w:szCs w:val="32"/>
          <w:lang w:eastAsia="it-IT"/>
        </w:rPr>
        <w:t>-caryophyllene è un additivo alimentare che si trova nelle piante alimentari e ha un ampio potenziale farmacologico. Tuttavia, sono state riportate poche informazioni tossicologiche e il suo utilizzo si basa sul fatto che questo sesquiterpene biciclico viene quotidianamente consumato come alimento vegetale in quantità molto maggiori rispetto a come additivo alimentare. Pertanto, questo studio ha valutato la tossicità β-cariofillenica orale acuta (14 giorni) e ripetuta (28 giorni) nei topi svizzeri femminili analizzando le variazioni di peso corporeo, assunzione di cibo, assunzione di acqua, parametri ematologici e biochimici, peso degli organi dopo necropsia, marcatori di stress ossidativo e istopatologia di vari tessuti. Sono stati condotti studi di tossicità acuta (300 e 2000 mg / kg) e di dose ripetuta (300 e 2000 mg / kg) secondo le linee guida 423 e 407 dell'Organizzazione per la cooperazione e lo sviluppo economico (OCSE). Non vi erano segni clinici avversi e mortalità in qualsiasi animale sottoposto a studio di tossicità acuta e a dosi ripetute. Inoltre, non sono stati osservati cambiamenti significativi nel peso corporeo, nell'assunzione di cibo e acqua, nei biomarcatori dello stress ossidativo, nei parametri ematologici e biochimici rispetto al gruppo di controllo dallo studio di tossicità a dose singola e a dose ripetuta. Pertanto, i risultati di questo studio forniscono una comprensione del profilo di tossicità del β-cariofillene che può essere considerato un composto con tossicità a dosi superiori a 2000 mg / kg di peso corporeo.</w:t>
      </w:r>
      <w:r w:rsidR="004B53A2" w:rsidRPr="00F900C7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="004B53A2" w:rsidRPr="00F900C7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>Copyright © 2017 Elsevier Inc. Tutti i diritti riservati.</w:t>
      </w:r>
    </w:p>
    <w:p w14:paraId="5893C9AA" w14:textId="77777777" w:rsidR="004B53A2" w:rsidRPr="004B53A2" w:rsidRDefault="004B53A2" w:rsidP="004B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AC5334" w14:textId="77777777" w:rsidR="004B53A2" w:rsidRPr="004B53A2" w:rsidRDefault="004B53A2" w:rsidP="004B53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4B53A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B53A2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"https://translate.google.com/community?source=mfooter" </w:instrText>
      </w:r>
      <w:r w:rsidRPr="004B53A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4600C091" w14:textId="77777777" w:rsidR="004B53A2" w:rsidRPr="004B53A2" w:rsidRDefault="004B53A2" w:rsidP="004B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53A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25E849E0" w14:textId="77777777" w:rsidR="00AB0961" w:rsidRDefault="00AB0961"/>
    <w:sectPr w:rsidR="00AB0961" w:rsidSect="00AB0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3958"/>
    <w:multiLevelType w:val="multilevel"/>
    <w:tmpl w:val="BD7E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1429B"/>
    <w:multiLevelType w:val="multilevel"/>
    <w:tmpl w:val="E024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6BE2"/>
    <w:rsid w:val="000B693B"/>
    <w:rsid w:val="00116BE2"/>
    <w:rsid w:val="004B53A2"/>
    <w:rsid w:val="008E1A40"/>
    <w:rsid w:val="00AB0961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1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9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B53A2"/>
    <w:rPr>
      <w:color w:val="0000FF"/>
      <w:u w:val="single"/>
    </w:rPr>
  </w:style>
  <w:style w:type="character" w:customStyle="1" w:styleId="tlid-translation">
    <w:name w:val="tlid-translation"/>
    <w:basedOn w:val="Caratterepredefinitoparagrafo"/>
    <w:rsid w:val="004B53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3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6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giuseppe valentini</cp:lastModifiedBy>
  <cp:revision>4</cp:revision>
  <dcterms:created xsi:type="dcterms:W3CDTF">2019-10-26T08:30:00Z</dcterms:created>
  <dcterms:modified xsi:type="dcterms:W3CDTF">2019-11-09T14:00:00Z</dcterms:modified>
</cp:coreProperties>
</file>